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9BA0" w14:textId="001ACE0E" w:rsidR="001F1FE4" w:rsidRDefault="00D934A5" w:rsidP="008B1D7B">
      <w:pPr>
        <w:pStyle w:val="Heading1"/>
        <w:spacing w:before="0"/>
      </w:pPr>
      <w:r>
        <w:t>Alignment of NCTM</w:t>
      </w:r>
      <w:r w:rsidR="00CC6552">
        <w:t xml:space="preserve"> Standards (2020) for</w:t>
      </w:r>
      <w:r>
        <w:t xml:space="preserve"> Secondary </w:t>
      </w:r>
      <w:r w:rsidR="00CC6552">
        <w:t xml:space="preserve">to </w:t>
      </w:r>
      <w:proofErr w:type="spellStart"/>
      <w:r w:rsidR="00CC6552">
        <w:t>edTPA</w:t>
      </w:r>
      <w:proofErr w:type="spellEnd"/>
      <w:r w:rsidR="00CC6552">
        <w:t xml:space="preserve"> Rubrics</w:t>
      </w:r>
    </w:p>
    <w:p w14:paraId="5D9CEF84" w14:textId="201DD327" w:rsidR="00677398" w:rsidRDefault="00CC6552">
      <w:pPr>
        <w:rPr>
          <w:color w:val="FF0000"/>
        </w:rPr>
      </w:pPr>
      <w:r w:rsidRPr="00CC6552">
        <w:t xml:space="preserve">Alignment is based on how well </w:t>
      </w:r>
      <w:proofErr w:type="spellStart"/>
      <w:r w:rsidRPr="00CC6552">
        <w:t>edTPA</w:t>
      </w:r>
      <w:proofErr w:type="spellEnd"/>
      <w:r w:rsidRPr="00CC6552">
        <w:t xml:space="preserve"> Secondary Mathematics </w:t>
      </w:r>
      <w:r w:rsidR="009D3D5E">
        <w:t>Assessment</w:t>
      </w:r>
      <w:r w:rsidRPr="00CC6552">
        <w:t xml:space="preserve"> Handbook</w:t>
      </w:r>
      <w:r w:rsidR="009D3D5E">
        <w:t xml:space="preserve"> (September 2016)</w:t>
      </w:r>
      <w:r w:rsidRPr="00CC6552">
        <w:t xml:space="preserve"> rubric criteria, rather than task directions, provide evidence supporting selected </w:t>
      </w:r>
      <w:r>
        <w:t>components</w:t>
      </w:r>
      <w:r w:rsidRPr="00CC6552">
        <w:t xml:space="preserve"> of the NCTM Standards (20</w:t>
      </w:r>
      <w:r>
        <w:t>20</w:t>
      </w:r>
      <w:r w:rsidRPr="00CC6552">
        <w:t xml:space="preserve">) for Secondary. </w:t>
      </w:r>
    </w:p>
    <w:p w14:paraId="49AA9C3C" w14:textId="4FEABDA4" w:rsidR="00CC6552" w:rsidRPr="00CC6552" w:rsidRDefault="00CC6552" w:rsidP="00CC6552">
      <w:pPr>
        <w:pStyle w:val="Heading2"/>
      </w:pPr>
      <w:r w:rsidRPr="00CC6552">
        <w:t xml:space="preserve">Definition of </w:t>
      </w:r>
      <w:proofErr w:type="spellStart"/>
      <w:r w:rsidR="008B6DEF">
        <w:t>edTPA</w:t>
      </w:r>
      <w:proofErr w:type="spellEnd"/>
      <w:r w:rsidR="008B6DEF">
        <w:t xml:space="preserve"> Rubric Level of Support</w:t>
      </w:r>
    </w:p>
    <w:p w14:paraId="6A84D19C" w14:textId="191711EA" w:rsidR="00034AEF" w:rsidRDefault="00AF740A" w:rsidP="00034AEF">
      <w:pPr>
        <w:pStyle w:val="Heading3"/>
        <w:rPr>
          <w:b w:val="0"/>
        </w:rPr>
      </w:pPr>
      <w:r>
        <w:t xml:space="preserve">Limited </w:t>
      </w:r>
      <w:r w:rsidR="00034AEF">
        <w:rPr>
          <w:b w:val="0"/>
        </w:rPr>
        <w:t>A</w:t>
      </w:r>
      <w:r>
        <w:t>lignment</w:t>
      </w:r>
    </w:p>
    <w:p w14:paraId="64E683F2" w14:textId="77777777" w:rsidR="00034AEF" w:rsidRDefault="00AF740A" w:rsidP="00034AEF">
      <w:pPr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edTPA</w:t>
      </w:r>
      <w:proofErr w:type="spellEnd"/>
      <w:r>
        <w:rPr>
          <w:rFonts w:eastAsia="Times New Roman"/>
        </w:rPr>
        <w:t xml:space="preserve"> rubric provides partial evidence for the standard component. All parts of the component at the NCTM Reviewer Rubric Level 3 are not addressed in </w:t>
      </w:r>
      <w:proofErr w:type="spellStart"/>
      <w:r>
        <w:rPr>
          <w:rFonts w:eastAsia="Times New Roman"/>
        </w:rPr>
        <w:t>edTPA</w:t>
      </w:r>
      <w:proofErr w:type="spellEnd"/>
      <w:r>
        <w:rPr>
          <w:rFonts w:eastAsia="Times New Roman"/>
        </w:rPr>
        <w:t xml:space="preserve"> rubric Level 3.</w:t>
      </w:r>
    </w:p>
    <w:p w14:paraId="13A12089" w14:textId="7F76CE78" w:rsidR="00034AEF" w:rsidRDefault="00AF740A" w:rsidP="00034AEF">
      <w:pPr>
        <w:pStyle w:val="Heading3"/>
      </w:pPr>
      <w:r>
        <w:t xml:space="preserve">Moderate </w:t>
      </w:r>
      <w:r w:rsidR="00034AEF">
        <w:t>A</w:t>
      </w:r>
      <w:r>
        <w:t xml:space="preserve">lignment </w:t>
      </w:r>
    </w:p>
    <w:p w14:paraId="29CB6286" w14:textId="77777777" w:rsidR="00034AEF" w:rsidRDefault="00AF740A" w:rsidP="00034AEF">
      <w:pPr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edTPA</w:t>
      </w:r>
      <w:proofErr w:type="spellEnd"/>
      <w:r>
        <w:rPr>
          <w:rFonts w:eastAsia="Times New Roman"/>
        </w:rPr>
        <w:t xml:space="preserve"> rubric provides sufficient evidence to meet the standard component. All parts of the component at the NCTM Reviewer Rubric Level 3 are addressed in </w:t>
      </w:r>
      <w:proofErr w:type="spellStart"/>
      <w:r>
        <w:rPr>
          <w:rFonts w:eastAsia="Times New Roman"/>
        </w:rPr>
        <w:t>edTPA</w:t>
      </w:r>
      <w:proofErr w:type="spellEnd"/>
      <w:r>
        <w:rPr>
          <w:rFonts w:eastAsia="Times New Roman"/>
        </w:rPr>
        <w:t xml:space="preserve"> rubric Level </w:t>
      </w:r>
      <w:r w:rsidR="005435CC">
        <w:rPr>
          <w:rFonts w:eastAsia="Times New Roman"/>
        </w:rPr>
        <w:t>4 and above</w:t>
      </w:r>
      <w:r>
        <w:rPr>
          <w:rFonts w:eastAsia="Times New Roman"/>
        </w:rPr>
        <w:t>.</w:t>
      </w:r>
    </w:p>
    <w:p w14:paraId="6EFF4D4A" w14:textId="0B570D7F" w:rsidR="00034AEF" w:rsidRDefault="00AF740A" w:rsidP="00034AEF">
      <w:pPr>
        <w:pStyle w:val="Heading3"/>
      </w:pPr>
      <w:r>
        <w:t xml:space="preserve">Strong </w:t>
      </w:r>
      <w:r w:rsidR="00034AEF">
        <w:t>A</w:t>
      </w:r>
      <w:r>
        <w:t xml:space="preserve">lignment </w:t>
      </w:r>
    </w:p>
    <w:p w14:paraId="74EF99BC" w14:textId="7A8F8572" w:rsidR="00AF740A" w:rsidRDefault="00AF740A" w:rsidP="00034AEF">
      <w:pPr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edTPA</w:t>
      </w:r>
      <w:proofErr w:type="spellEnd"/>
      <w:r>
        <w:rPr>
          <w:rFonts w:eastAsia="Times New Roman"/>
        </w:rPr>
        <w:t xml:space="preserve"> rubric provides strong evidence to meet the standard component. All parts of the component at the NCTM Reviewer Rubric Level 3 are addressed in </w:t>
      </w:r>
      <w:proofErr w:type="spellStart"/>
      <w:r>
        <w:rPr>
          <w:rFonts w:eastAsia="Times New Roman"/>
        </w:rPr>
        <w:t>edTPA</w:t>
      </w:r>
      <w:proofErr w:type="spellEnd"/>
      <w:r>
        <w:rPr>
          <w:rFonts w:eastAsia="Times New Roman"/>
        </w:rPr>
        <w:t xml:space="preserve"> rubric Level 3 and above.</w:t>
      </w:r>
    </w:p>
    <w:p w14:paraId="5AD2F229" w14:textId="6B4B44BB" w:rsidR="00D934A5" w:rsidRDefault="00435502" w:rsidP="00435502">
      <w:pPr>
        <w:pStyle w:val="Heading2"/>
      </w:pPr>
      <w:r>
        <w:t>Alignment Table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3096"/>
      </w:tblGrid>
      <w:tr w:rsidR="00677398" w14:paraId="67019F51" w14:textId="29D9512E" w:rsidTr="008E3FBC">
        <w:trPr>
          <w:tblHeader/>
        </w:trPr>
        <w:tc>
          <w:tcPr>
            <w:tcW w:w="3463" w:type="pct"/>
            <w:vAlign w:val="center"/>
          </w:tcPr>
          <w:p w14:paraId="1D7F83D7" w14:textId="06976B3E" w:rsidR="00677398" w:rsidRPr="00AC6184" w:rsidRDefault="00AC6184" w:rsidP="00AC6184">
            <w:pPr>
              <w:jc w:val="center"/>
              <w:rPr>
                <w:b/>
                <w:bCs/>
              </w:rPr>
            </w:pPr>
            <w:r w:rsidRPr="00AC6184">
              <w:rPr>
                <w:b/>
                <w:bCs/>
              </w:rPr>
              <w:t xml:space="preserve">Standard </w:t>
            </w:r>
            <w:r w:rsidR="008B6DEF" w:rsidRPr="00AC6184">
              <w:rPr>
                <w:b/>
                <w:bCs/>
              </w:rPr>
              <w:t>Component</w:t>
            </w:r>
          </w:p>
        </w:tc>
        <w:tc>
          <w:tcPr>
            <w:tcW w:w="1537" w:type="pct"/>
            <w:vAlign w:val="center"/>
          </w:tcPr>
          <w:p w14:paraId="110C0963" w14:textId="52E4B67D" w:rsidR="00677398" w:rsidRPr="00AC6184" w:rsidRDefault="008B6DEF" w:rsidP="00AC6184">
            <w:pPr>
              <w:jc w:val="center"/>
              <w:rPr>
                <w:b/>
                <w:bCs/>
              </w:rPr>
            </w:pPr>
            <w:proofErr w:type="spellStart"/>
            <w:r w:rsidRPr="00AC6184">
              <w:rPr>
                <w:b/>
                <w:bCs/>
              </w:rPr>
              <w:t>edTPA</w:t>
            </w:r>
            <w:proofErr w:type="spellEnd"/>
            <w:r w:rsidRPr="00AC6184">
              <w:rPr>
                <w:b/>
                <w:bCs/>
              </w:rPr>
              <w:t xml:space="preserve"> Rubric Number and Level of Support</w:t>
            </w:r>
          </w:p>
        </w:tc>
      </w:tr>
      <w:tr w:rsidR="00677398" w14:paraId="6482A374" w14:textId="15D0CCDF" w:rsidTr="00D211EB">
        <w:tc>
          <w:tcPr>
            <w:tcW w:w="3463" w:type="pct"/>
          </w:tcPr>
          <w:p w14:paraId="4449CE80" w14:textId="214B385F" w:rsidR="00677398" w:rsidRDefault="00990B0D" w:rsidP="00837E24">
            <w:r w:rsidRPr="00990B0D">
              <w:rPr>
                <w:b/>
                <w:bCs/>
              </w:rPr>
              <w:t>*2a) Problem Solving.</w:t>
            </w:r>
            <w:r w:rsidRPr="00990B0D">
              <w:t xml:space="preserve"> Candidates demonstrate a range of mathematical problem-solving strategies to make sense of and solve nonroutine problems (both contextual and </w:t>
            </w:r>
            <w:proofErr w:type="spellStart"/>
            <w:r w:rsidRPr="00990B0D">
              <w:t>noncontextual</w:t>
            </w:r>
            <w:proofErr w:type="spellEnd"/>
            <w:r w:rsidRPr="00990B0D">
              <w:t>) across mathematical domains.</w:t>
            </w:r>
          </w:p>
        </w:tc>
        <w:tc>
          <w:tcPr>
            <w:tcW w:w="1537" w:type="pct"/>
            <w:vAlign w:val="center"/>
          </w:tcPr>
          <w:p w14:paraId="06503971" w14:textId="0A568B2C" w:rsidR="00677398" w:rsidRDefault="00590A74" w:rsidP="00D211EB">
            <w:pPr>
              <w:jc w:val="center"/>
            </w:pPr>
            <w:r>
              <w:t>1 – Limited</w:t>
            </w:r>
          </w:p>
        </w:tc>
      </w:tr>
      <w:tr w:rsidR="00677398" w14:paraId="71F45D60" w14:textId="4EB860E4" w:rsidTr="00D211EB">
        <w:tc>
          <w:tcPr>
            <w:tcW w:w="3463" w:type="pct"/>
          </w:tcPr>
          <w:p w14:paraId="02C57A54" w14:textId="3AB1167B" w:rsidR="00677398" w:rsidRDefault="00990B0D" w:rsidP="00837E24">
            <w:r w:rsidRPr="00990B0D">
              <w:rPr>
                <w:b/>
                <w:bCs/>
              </w:rPr>
              <w:t>*2b) Reasoning and Communicating.</w:t>
            </w:r>
            <w:r w:rsidRPr="00990B0D">
              <w:t xml:space="preserve"> Candidates organize their mathematical reasoning and use the language of mathematics to express their mathematical reasoning precisely, both orally and in writing, to multiple audiences.</w:t>
            </w:r>
          </w:p>
        </w:tc>
        <w:tc>
          <w:tcPr>
            <w:tcW w:w="1537" w:type="pct"/>
            <w:vAlign w:val="center"/>
          </w:tcPr>
          <w:p w14:paraId="21448B7E" w14:textId="77777777" w:rsidR="004E10C0" w:rsidRDefault="00590A74" w:rsidP="00D211EB">
            <w:pPr>
              <w:jc w:val="center"/>
            </w:pPr>
            <w:r>
              <w:t>1 – Limited</w:t>
            </w:r>
          </w:p>
          <w:p w14:paraId="1269F78D" w14:textId="3525BE66" w:rsidR="00677398" w:rsidRDefault="00590A74" w:rsidP="00D211EB">
            <w:pPr>
              <w:jc w:val="center"/>
            </w:pPr>
            <w:r>
              <w:t>4 – Limited</w:t>
            </w:r>
          </w:p>
        </w:tc>
      </w:tr>
      <w:tr w:rsidR="00677398" w14:paraId="620089BD" w14:textId="064AA535" w:rsidTr="00D211EB">
        <w:tc>
          <w:tcPr>
            <w:tcW w:w="3463" w:type="pct"/>
          </w:tcPr>
          <w:p w14:paraId="46AF1513" w14:textId="45AF048C" w:rsidR="00677398" w:rsidRDefault="00F36C63" w:rsidP="00837E24">
            <w:r w:rsidRPr="00F36C63">
              <w:rPr>
                <w:b/>
                <w:bCs/>
              </w:rPr>
              <w:t>*3a) Student Diversity.</w:t>
            </w:r>
            <w:r w:rsidRPr="00F36C63">
              <w:t xml:space="preserve"> Candidates identify and use students’ individual and group differences when planning rigorous and engaging mathematics instruction that supports students’ meaningful participation and learning.</w:t>
            </w:r>
          </w:p>
        </w:tc>
        <w:tc>
          <w:tcPr>
            <w:tcW w:w="1537" w:type="pct"/>
            <w:vAlign w:val="center"/>
          </w:tcPr>
          <w:p w14:paraId="23785736" w14:textId="77777777" w:rsidR="004E10C0" w:rsidRDefault="00590A74" w:rsidP="00D211EB">
            <w:pPr>
              <w:jc w:val="center"/>
            </w:pPr>
            <w:r>
              <w:t>2 – Limited</w:t>
            </w:r>
          </w:p>
          <w:p w14:paraId="78B09294" w14:textId="0406175D" w:rsidR="00677398" w:rsidRDefault="00590A74" w:rsidP="00D211EB">
            <w:pPr>
              <w:jc w:val="center"/>
            </w:pPr>
            <w:r>
              <w:t>3 – Limited</w:t>
            </w:r>
          </w:p>
        </w:tc>
      </w:tr>
      <w:tr w:rsidR="00677398" w14:paraId="6F1C97A7" w14:textId="28F43E0A" w:rsidTr="00D211EB">
        <w:tc>
          <w:tcPr>
            <w:tcW w:w="3463" w:type="pct"/>
          </w:tcPr>
          <w:p w14:paraId="49B110BE" w14:textId="28469557" w:rsidR="00677398" w:rsidRDefault="00F36C63" w:rsidP="00837E24">
            <w:r w:rsidRPr="00F36C63">
              <w:rPr>
                <w:b/>
                <w:bCs/>
              </w:rPr>
              <w:t>3b) Students’ Mathematical Strengths.</w:t>
            </w:r>
            <w:r w:rsidRPr="00F36C63">
              <w:t xml:space="preserve"> Candidates identify and use students’ mathematical strengths to plan rigorous and engaging mathematics instruction that supports students’ meaningful participation and learning.</w:t>
            </w:r>
          </w:p>
        </w:tc>
        <w:tc>
          <w:tcPr>
            <w:tcW w:w="1537" w:type="pct"/>
            <w:vAlign w:val="center"/>
          </w:tcPr>
          <w:p w14:paraId="0538FAFA" w14:textId="77777777" w:rsidR="004E10C0" w:rsidRDefault="00590A74" w:rsidP="00D211EB">
            <w:pPr>
              <w:jc w:val="center"/>
              <w:rPr>
                <w:b/>
                <w:bCs/>
              </w:rPr>
            </w:pPr>
            <w:r w:rsidRPr="003E0BCC">
              <w:rPr>
                <w:b/>
                <w:bCs/>
              </w:rPr>
              <w:t>3 – Moderate</w:t>
            </w:r>
          </w:p>
          <w:p w14:paraId="3CFCCC4A" w14:textId="78BB091F" w:rsidR="00677398" w:rsidRDefault="00590A74" w:rsidP="00D211EB">
            <w:pPr>
              <w:jc w:val="center"/>
            </w:pPr>
            <w:r>
              <w:t>12 – Limited</w:t>
            </w:r>
          </w:p>
        </w:tc>
      </w:tr>
      <w:tr w:rsidR="00677398" w14:paraId="048329D8" w14:textId="493617BC" w:rsidTr="00D211EB">
        <w:tc>
          <w:tcPr>
            <w:tcW w:w="3463" w:type="pct"/>
          </w:tcPr>
          <w:p w14:paraId="36F2C912" w14:textId="7BDD7278" w:rsidR="00677398" w:rsidRDefault="009A16A2" w:rsidP="00837E24">
            <w:r w:rsidRPr="009A16A2">
              <w:rPr>
                <w:b/>
                <w:bCs/>
              </w:rPr>
              <w:t>3c) Positive Mathematical Identities.</w:t>
            </w:r>
            <w:r w:rsidRPr="009A16A2">
              <w:t xml:space="preserve"> Candidates understand that teachers’ interactions impact individual students by influencing and reinforcing students’ mathematical identities, positive or negative, and plan experiences and instruction to develop and foster positive mathematical identities.</w:t>
            </w:r>
          </w:p>
        </w:tc>
        <w:tc>
          <w:tcPr>
            <w:tcW w:w="1537" w:type="pct"/>
            <w:vAlign w:val="center"/>
          </w:tcPr>
          <w:p w14:paraId="3B3973DE" w14:textId="3A59EF43" w:rsidR="00677398" w:rsidRDefault="003A5569" w:rsidP="00D211EB">
            <w:pPr>
              <w:jc w:val="center"/>
            </w:pPr>
            <w:r>
              <w:t>6 – Limited</w:t>
            </w:r>
          </w:p>
        </w:tc>
      </w:tr>
      <w:tr w:rsidR="00677398" w14:paraId="68CBF026" w14:textId="261EED0F" w:rsidTr="00D211EB">
        <w:tc>
          <w:tcPr>
            <w:tcW w:w="3463" w:type="pct"/>
          </w:tcPr>
          <w:p w14:paraId="36E8F79F" w14:textId="6A09E1DC" w:rsidR="00677398" w:rsidRDefault="00F92D51" w:rsidP="00886CA5">
            <w:r w:rsidRPr="00F92D51">
              <w:rPr>
                <w:b/>
                <w:bCs/>
              </w:rPr>
              <w:t>4b) Engage Students in High Cognitive Demand Learning.</w:t>
            </w:r>
            <w:r w:rsidRPr="00F92D51">
              <w:t xml:space="preserve"> Candidates select or develop and implement high cognitive demand tasks to engage students in mathematical learning experiences that promote reasoning and sense making.</w:t>
            </w:r>
          </w:p>
        </w:tc>
        <w:tc>
          <w:tcPr>
            <w:tcW w:w="1537" w:type="pct"/>
            <w:vAlign w:val="center"/>
          </w:tcPr>
          <w:p w14:paraId="75D9598F" w14:textId="77777777" w:rsidR="004E10C0" w:rsidRDefault="00410CCB" w:rsidP="00D211EB">
            <w:pPr>
              <w:jc w:val="center"/>
            </w:pPr>
            <w:r>
              <w:t>1 – Limited</w:t>
            </w:r>
          </w:p>
          <w:p w14:paraId="0B791106" w14:textId="273CA0B4" w:rsidR="00283B4B" w:rsidRPr="00283B4B" w:rsidRDefault="00410CCB" w:rsidP="00D211EB">
            <w:pPr>
              <w:jc w:val="center"/>
            </w:pPr>
            <w:r w:rsidRPr="003E0BCC">
              <w:rPr>
                <w:b/>
                <w:bCs/>
              </w:rPr>
              <w:t>7 – Moderate</w:t>
            </w:r>
          </w:p>
        </w:tc>
      </w:tr>
      <w:tr w:rsidR="00677398" w14:paraId="1DD11170" w14:textId="3E8ECBFA" w:rsidTr="00D211EB">
        <w:tc>
          <w:tcPr>
            <w:tcW w:w="3463" w:type="pct"/>
          </w:tcPr>
          <w:p w14:paraId="72C8DA96" w14:textId="72E8BAC2" w:rsidR="00677398" w:rsidRDefault="00F92D51" w:rsidP="00837E24">
            <w:r w:rsidRPr="00F92D51">
              <w:rPr>
                <w:b/>
                <w:bCs/>
              </w:rPr>
              <w:lastRenderedPageBreak/>
              <w:t>4d) Use Mathematical Representations.</w:t>
            </w:r>
            <w:r w:rsidRPr="00F92D51">
              <w:t xml:space="preserve"> Candidates select and use mathematical representations to engage students in examining understandings of mathematics concepts and the connections to other representations.</w:t>
            </w:r>
          </w:p>
        </w:tc>
        <w:tc>
          <w:tcPr>
            <w:tcW w:w="1537" w:type="pct"/>
            <w:vAlign w:val="center"/>
          </w:tcPr>
          <w:p w14:paraId="07340386" w14:textId="5BEDD82E" w:rsidR="00677398" w:rsidRPr="003E0BCC" w:rsidRDefault="00410CCB" w:rsidP="00D211EB">
            <w:pPr>
              <w:jc w:val="center"/>
              <w:rPr>
                <w:b/>
                <w:bCs/>
              </w:rPr>
            </w:pPr>
            <w:r w:rsidRPr="003E0BCC">
              <w:rPr>
                <w:b/>
                <w:bCs/>
              </w:rPr>
              <w:t>9 – Strong</w:t>
            </w:r>
          </w:p>
        </w:tc>
      </w:tr>
      <w:tr w:rsidR="00677398" w14:paraId="567FB917" w14:textId="7177ED04" w:rsidTr="00D211EB">
        <w:tc>
          <w:tcPr>
            <w:tcW w:w="3463" w:type="pct"/>
          </w:tcPr>
          <w:p w14:paraId="7896C0B0" w14:textId="3CA8B037" w:rsidR="00677398" w:rsidRDefault="006145EA" w:rsidP="00837E24">
            <w:r w:rsidRPr="006145EA">
              <w:rPr>
                <w:b/>
                <w:bCs/>
              </w:rPr>
              <w:t>4e) Elicit and Use Student Responses</w:t>
            </w:r>
            <w:r w:rsidRPr="006145EA">
              <w:t>. Candidates use multiple student responses, potential challenges, and misconceptions, and they highlight students’ thinking as a central aspect of mathematics teaching and learning.</w:t>
            </w:r>
          </w:p>
        </w:tc>
        <w:tc>
          <w:tcPr>
            <w:tcW w:w="1537" w:type="pct"/>
            <w:vAlign w:val="center"/>
          </w:tcPr>
          <w:p w14:paraId="20CC9B48" w14:textId="4E8B3ECB" w:rsidR="00677398" w:rsidRDefault="00A941DF" w:rsidP="00D211EB">
            <w:pPr>
              <w:jc w:val="center"/>
            </w:pPr>
            <w:r>
              <w:t>8 – Limited</w:t>
            </w:r>
          </w:p>
        </w:tc>
      </w:tr>
      <w:tr w:rsidR="00677398" w14:paraId="1CBA1DB5" w14:textId="646DD120" w:rsidTr="00D211EB">
        <w:tc>
          <w:tcPr>
            <w:tcW w:w="3463" w:type="pct"/>
          </w:tcPr>
          <w:p w14:paraId="7CEC79D9" w14:textId="265DCA2B" w:rsidR="00677398" w:rsidRDefault="006B3D6A" w:rsidP="00837E24">
            <w:r w:rsidRPr="006B3D6A">
              <w:rPr>
                <w:b/>
                <w:bCs/>
              </w:rPr>
              <w:t>4f) Develop Conceptual Understanding and Procedural Fluency.</w:t>
            </w:r>
            <w:r w:rsidRPr="006B3D6A">
              <w:t xml:space="preserve"> Candidates use conceptual understanding to build procedural fluency for students through instruction that includes explicit connections between concepts and procedures.</w:t>
            </w:r>
          </w:p>
        </w:tc>
        <w:tc>
          <w:tcPr>
            <w:tcW w:w="1537" w:type="pct"/>
            <w:vAlign w:val="center"/>
          </w:tcPr>
          <w:p w14:paraId="3FBC075B" w14:textId="77777777" w:rsidR="004E10C0" w:rsidRDefault="008136EA" w:rsidP="00D211EB">
            <w:pPr>
              <w:jc w:val="center"/>
            </w:pPr>
            <w:r>
              <w:t>1 – Limited</w:t>
            </w:r>
          </w:p>
          <w:p w14:paraId="7B29C2F6" w14:textId="4EF4C2AB" w:rsidR="009A0707" w:rsidRDefault="008136EA" w:rsidP="00D211EB">
            <w:pPr>
              <w:jc w:val="center"/>
            </w:pPr>
            <w:r>
              <w:t>5 – Limited</w:t>
            </w:r>
          </w:p>
          <w:p w14:paraId="63FCACC3" w14:textId="1EDCFA8E" w:rsidR="00677398" w:rsidRDefault="008136EA" w:rsidP="00D211EB">
            <w:pPr>
              <w:jc w:val="center"/>
            </w:pPr>
            <w:r w:rsidRPr="003E0BCC">
              <w:rPr>
                <w:b/>
                <w:bCs/>
              </w:rPr>
              <w:t>7 – Strong</w:t>
            </w:r>
          </w:p>
        </w:tc>
      </w:tr>
      <w:tr w:rsidR="00677398" w14:paraId="7435021E" w14:textId="6F7CA382" w:rsidTr="00D211EB">
        <w:tc>
          <w:tcPr>
            <w:tcW w:w="3463" w:type="pct"/>
          </w:tcPr>
          <w:p w14:paraId="2B12745C" w14:textId="02DF9A33" w:rsidR="00677398" w:rsidRDefault="008B6BCC" w:rsidP="00837E24">
            <w:r w:rsidRPr="008B6BCC">
              <w:rPr>
                <w:b/>
                <w:bCs/>
              </w:rPr>
              <w:t>4g) Facilitate Discourse.</w:t>
            </w:r>
            <w:r w:rsidRPr="008B6BCC">
              <w:t xml:space="preserve"> Candidates pose purposeful questions to facilitate discourse among students that ensures that each student learns rigorous mathematics and builds a shared understanding of mathematical ideas.</w:t>
            </w:r>
          </w:p>
        </w:tc>
        <w:tc>
          <w:tcPr>
            <w:tcW w:w="1537" w:type="pct"/>
            <w:vAlign w:val="center"/>
          </w:tcPr>
          <w:p w14:paraId="1B9996EF" w14:textId="720A5110" w:rsidR="00677398" w:rsidRDefault="00B26A46" w:rsidP="00D211EB">
            <w:pPr>
              <w:jc w:val="center"/>
            </w:pPr>
            <w:r w:rsidRPr="006B2521">
              <w:rPr>
                <w:b/>
                <w:bCs/>
              </w:rPr>
              <w:t>8 – Moderate</w:t>
            </w:r>
          </w:p>
        </w:tc>
      </w:tr>
      <w:tr w:rsidR="00677398" w14:paraId="6A4D1FA2" w14:textId="6E400718" w:rsidTr="00D211EB">
        <w:tc>
          <w:tcPr>
            <w:tcW w:w="3463" w:type="pct"/>
          </w:tcPr>
          <w:p w14:paraId="309F1C8E" w14:textId="2B367471" w:rsidR="00677398" w:rsidRDefault="00A14EED" w:rsidP="00837E24">
            <w:r w:rsidRPr="00A14EED">
              <w:rPr>
                <w:b/>
                <w:bCs/>
              </w:rPr>
              <w:t>5a) Assessing for Learning.</w:t>
            </w:r>
            <w:r w:rsidRPr="00A14EED">
              <w:t xml:space="preserve"> Candidates select, modify, or create both informal and formal assessments to elicit information on students’ progress toward rigorous mathematics learning goals.</w:t>
            </w:r>
          </w:p>
        </w:tc>
        <w:tc>
          <w:tcPr>
            <w:tcW w:w="1537" w:type="pct"/>
            <w:vAlign w:val="center"/>
          </w:tcPr>
          <w:p w14:paraId="295D0D5F" w14:textId="57BBAE49" w:rsidR="00677398" w:rsidRDefault="00B26A46" w:rsidP="00D211EB">
            <w:pPr>
              <w:jc w:val="center"/>
            </w:pPr>
            <w:r w:rsidRPr="006B2521">
              <w:rPr>
                <w:b/>
                <w:bCs/>
              </w:rPr>
              <w:t>5 – Moderate</w:t>
            </w:r>
          </w:p>
        </w:tc>
      </w:tr>
      <w:tr w:rsidR="00677398" w14:paraId="70740724" w14:textId="71D6AD7B" w:rsidTr="00D211EB">
        <w:tc>
          <w:tcPr>
            <w:tcW w:w="3463" w:type="pct"/>
          </w:tcPr>
          <w:p w14:paraId="2BC37BBE" w14:textId="10A75D2F" w:rsidR="00677398" w:rsidRDefault="00A14EED" w:rsidP="00837E24">
            <w:r w:rsidRPr="00A14EED">
              <w:rPr>
                <w:b/>
                <w:bCs/>
              </w:rPr>
              <w:t>5b) Analyze Assessment Data.</w:t>
            </w:r>
            <w:r w:rsidRPr="00A14EED">
              <w:t xml:space="preserve"> Candidates collect information on students’ progress and use data from informal and formal assessments to analyze progress of individual students, the </w:t>
            </w:r>
            <w:proofErr w:type="gramStart"/>
            <w:r w:rsidRPr="00A14EED">
              <w:t>class as a whole, and</w:t>
            </w:r>
            <w:proofErr w:type="gramEnd"/>
            <w:r w:rsidRPr="00A14EED">
              <w:t xml:space="preserve"> subgroups of students disaggregated by demographic categories toward rigorous mathematics learning goals.</w:t>
            </w:r>
          </w:p>
        </w:tc>
        <w:tc>
          <w:tcPr>
            <w:tcW w:w="1537" w:type="pct"/>
            <w:vAlign w:val="center"/>
          </w:tcPr>
          <w:p w14:paraId="53CA3BD2" w14:textId="1022AEB1" w:rsidR="00970851" w:rsidRPr="00C87F63" w:rsidRDefault="00B26A46" w:rsidP="00D211EB">
            <w:pPr>
              <w:jc w:val="center"/>
            </w:pPr>
            <w:r>
              <w:t xml:space="preserve">11 – 13 Collectively </w:t>
            </w:r>
            <w:r w:rsidRPr="006B2521">
              <w:rPr>
                <w:b/>
                <w:bCs/>
              </w:rPr>
              <w:t>Moderate</w:t>
            </w:r>
          </w:p>
        </w:tc>
      </w:tr>
      <w:tr w:rsidR="00677398" w14:paraId="0CE2CE3F" w14:textId="1065D61C" w:rsidTr="00D211EB">
        <w:tc>
          <w:tcPr>
            <w:tcW w:w="3463" w:type="pct"/>
          </w:tcPr>
          <w:p w14:paraId="2E42F6A7" w14:textId="05E5FB41" w:rsidR="00677398" w:rsidRDefault="005E5211" w:rsidP="00837E24">
            <w:r w:rsidRPr="005E5211">
              <w:rPr>
                <w:b/>
                <w:bCs/>
              </w:rPr>
              <w:t>5c) Modify Instruction.</w:t>
            </w:r>
            <w:r w:rsidRPr="005E5211">
              <w:t xml:space="preserve"> Candidates use the evidence of student learning of individual students, the </w:t>
            </w:r>
            <w:proofErr w:type="gramStart"/>
            <w:r w:rsidRPr="005E5211">
              <w:t>class as a whole, and</w:t>
            </w:r>
            <w:proofErr w:type="gramEnd"/>
            <w:r w:rsidRPr="005E5211">
              <w:t xml:space="preserve"> subgroups of students disaggregated by demographic categories to analyze the effectiveness of their instruction with respect to these groups. Candidates propose adjustments to instruction to improve student learning for </w:t>
            </w:r>
            <w:proofErr w:type="gramStart"/>
            <w:r w:rsidRPr="005E5211">
              <w:t>each and every</w:t>
            </w:r>
            <w:proofErr w:type="gramEnd"/>
            <w:r w:rsidRPr="005E5211">
              <w:t xml:space="preserve"> student based on the analysis.</w:t>
            </w:r>
          </w:p>
        </w:tc>
        <w:tc>
          <w:tcPr>
            <w:tcW w:w="1537" w:type="pct"/>
            <w:vAlign w:val="center"/>
          </w:tcPr>
          <w:p w14:paraId="608C6396" w14:textId="77777777" w:rsidR="004E10C0" w:rsidRDefault="00CA38E9" w:rsidP="00D211EB">
            <w:pPr>
              <w:jc w:val="center"/>
            </w:pPr>
            <w:r>
              <w:t>10 – Limited</w:t>
            </w:r>
          </w:p>
          <w:p w14:paraId="1578FA4F" w14:textId="77777777" w:rsidR="004E10C0" w:rsidRDefault="00CA38E9" w:rsidP="00D211EB">
            <w:pPr>
              <w:jc w:val="center"/>
              <w:rPr>
                <w:b/>
                <w:bCs/>
              </w:rPr>
            </w:pPr>
            <w:r w:rsidRPr="003E0BCC">
              <w:rPr>
                <w:b/>
                <w:bCs/>
              </w:rPr>
              <w:t>11 – Moderate</w:t>
            </w:r>
          </w:p>
          <w:p w14:paraId="2DD3BC73" w14:textId="4D13C13F" w:rsidR="00677398" w:rsidRDefault="00CA38E9" w:rsidP="00D211EB">
            <w:pPr>
              <w:jc w:val="center"/>
            </w:pPr>
            <w:r>
              <w:t>15 – Limited</w:t>
            </w:r>
          </w:p>
        </w:tc>
      </w:tr>
    </w:tbl>
    <w:p w14:paraId="6EB400F8" w14:textId="55F07C8B" w:rsidR="00D934A5" w:rsidRDefault="00D934A5" w:rsidP="008E30F5">
      <w:pPr>
        <w:pStyle w:val="ListParagraph"/>
      </w:pPr>
    </w:p>
    <w:sectPr w:rsidR="00D934A5" w:rsidSect="00886CA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BA48" w14:textId="77777777" w:rsidR="007F4C83" w:rsidRDefault="007F4C83" w:rsidP="008B1D7B">
      <w:r>
        <w:separator/>
      </w:r>
    </w:p>
  </w:endnote>
  <w:endnote w:type="continuationSeparator" w:id="0">
    <w:p w14:paraId="6B4173D7" w14:textId="77777777" w:rsidR="007F4C83" w:rsidRDefault="007F4C83" w:rsidP="008B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613E" w14:textId="34585CF4" w:rsidR="008B1D7B" w:rsidRPr="008B1D7B" w:rsidRDefault="008B1D7B" w:rsidP="008B1D7B">
    <w:pPr>
      <w:pStyle w:val="Footer"/>
      <w:jc w:val="right"/>
      <w:rPr>
        <w:sz w:val="20"/>
        <w:szCs w:val="20"/>
      </w:rPr>
    </w:pPr>
    <w:proofErr w:type="spellStart"/>
    <w:r w:rsidRPr="008B1D7B">
      <w:rPr>
        <w:sz w:val="20"/>
        <w:szCs w:val="20"/>
      </w:rPr>
      <w:t>edTPA</w:t>
    </w:r>
    <w:proofErr w:type="spellEnd"/>
    <w:r w:rsidRPr="008B1D7B">
      <w:rPr>
        <w:sz w:val="20"/>
        <w:szCs w:val="20"/>
      </w:rPr>
      <w:t xml:space="preserve"> Alignment to NCTM (2020) Secondary, </w:t>
    </w:r>
    <w:r w:rsidR="00B26A46">
      <w:rPr>
        <w:sz w:val="20"/>
        <w:szCs w:val="20"/>
      </w:rPr>
      <w:t xml:space="preserve">August </w:t>
    </w:r>
    <w:r w:rsidRPr="008B1D7B">
      <w:rPr>
        <w:sz w:val="20"/>
        <w:szCs w:val="20"/>
      </w:rPr>
      <w:t>202</w:t>
    </w:r>
    <w:r w:rsidR="00B26A46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82AF" w14:textId="77777777" w:rsidR="007F4C83" w:rsidRDefault="007F4C83" w:rsidP="008B1D7B">
      <w:r>
        <w:separator/>
      </w:r>
    </w:p>
  </w:footnote>
  <w:footnote w:type="continuationSeparator" w:id="0">
    <w:p w14:paraId="4496B76A" w14:textId="77777777" w:rsidR="007F4C83" w:rsidRDefault="007F4C83" w:rsidP="008B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660"/>
    <w:multiLevelType w:val="hybridMultilevel"/>
    <w:tmpl w:val="A59499C2"/>
    <w:lvl w:ilvl="0" w:tplc="DAD6C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36E"/>
    <w:multiLevelType w:val="hybridMultilevel"/>
    <w:tmpl w:val="7A98A05E"/>
    <w:lvl w:ilvl="0" w:tplc="DD0250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24BE11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2" w:tplc="1C0A19F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3" w:tplc="B7F850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 w:tplc="FE50EF9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 w:tplc="106EB66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</w:rPr>
    </w:lvl>
    <w:lvl w:ilvl="6" w:tplc="1674A4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 w:tplc="0A80215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 w:tplc="4BF6909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A5"/>
    <w:rsid w:val="00003D0D"/>
    <w:rsid w:val="00015334"/>
    <w:rsid w:val="00024EA1"/>
    <w:rsid w:val="00032D3F"/>
    <w:rsid w:val="00034AEF"/>
    <w:rsid w:val="000C3E8B"/>
    <w:rsid w:val="00107EB0"/>
    <w:rsid w:val="00125BE0"/>
    <w:rsid w:val="00180DD5"/>
    <w:rsid w:val="001C7276"/>
    <w:rsid w:val="001D5B70"/>
    <w:rsid w:val="001F1FE4"/>
    <w:rsid w:val="0020281A"/>
    <w:rsid w:val="002833AF"/>
    <w:rsid w:val="00283B4B"/>
    <w:rsid w:val="00286988"/>
    <w:rsid w:val="00376983"/>
    <w:rsid w:val="003A22A9"/>
    <w:rsid w:val="003A5569"/>
    <w:rsid w:val="003E0BCC"/>
    <w:rsid w:val="003E5FAB"/>
    <w:rsid w:val="00410CCB"/>
    <w:rsid w:val="00435502"/>
    <w:rsid w:val="004B6BE5"/>
    <w:rsid w:val="004C15F3"/>
    <w:rsid w:val="004D59F6"/>
    <w:rsid w:val="004E10C0"/>
    <w:rsid w:val="005435CC"/>
    <w:rsid w:val="00590A74"/>
    <w:rsid w:val="00594D7A"/>
    <w:rsid w:val="005C5E60"/>
    <w:rsid w:val="005D7C89"/>
    <w:rsid w:val="005E0D80"/>
    <w:rsid w:val="005E5211"/>
    <w:rsid w:val="006145EA"/>
    <w:rsid w:val="00620E60"/>
    <w:rsid w:val="00630983"/>
    <w:rsid w:val="00677398"/>
    <w:rsid w:val="006B3D6A"/>
    <w:rsid w:val="006B40BE"/>
    <w:rsid w:val="006D311C"/>
    <w:rsid w:val="006E273A"/>
    <w:rsid w:val="006F041A"/>
    <w:rsid w:val="00704957"/>
    <w:rsid w:val="00705A64"/>
    <w:rsid w:val="00724A07"/>
    <w:rsid w:val="00780C94"/>
    <w:rsid w:val="00791C43"/>
    <w:rsid w:val="007B0AB3"/>
    <w:rsid w:val="007B2D1D"/>
    <w:rsid w:val="007D665C"/>
    <w:rsid w:val="007F4C83"/>
    <w:rsid w:val="00811323"/>
    <w:rsid w:val="008136EA"/>
    <w:rsid w:val="0082004D"/>
    <w:rsid w:val="00837E24"/>
    <w:rsid w:val="00857B9B"/>
    <w:rsid w:val="00886CA5"/>
    <w:rsid w:val="008929B6"/>
    <w:rsid w:val="008B1D7B"/>
    <w:rsid w:val="008B6BCC"/>
    <w:rsid w:val="008B6DEF"/>
    <w:rsid w:val="008C0C71"/>
    <w:rsid w:val="008E30F5"/>
    <w:rsid w:val="008E3FBC"/>
    <w:rsid w:val="00931D31"/>
    <w:rsid w:val="00970851"/>
    <w:rsid w:val="00990B0D"/>
    <w:rsid w:val="00995C72"/>
    <w:rsid w:val="009A0707"/>
    <w:rsid w:val="009A16A2"/>
    <w:rsid w:val="009B123E"/>
    <w:rsid w:val="009B3C8A"/>
    <w:rsid w:val="009C1B44"/>
    <w:rsid w:val="009D3D5E"/>
    <w:rsid w:val="00A07A8B"/>
    <w:rsid w:val="00A14EED"/>
    <w:rsid w:val="00A65BBF"/>
    <w:rsid w:val="00A77F7C"/>
    <w:rsid w:val="00A941DF"/>
    <w:rsid w:val="00AB01F7"/>
    <w:rsid w:val="00AC571E"/>
    <w:rsid w:val="00AC6184"/>
    <w:rsid w:val="00AD0601"/>
    <w:rsid w:val="00AE4B4A"/>
    <w:rsid w:val="00AF740A"/>
    <w:rsid w:val="00B26A46"/>
    <w:rsid w:val="00B458A0"/>
    <w:rsid w:val="00B552CF"/>
    <w:rsid w:val="00BB4653"/>
    <w:rsid w:val="00BB4A31"/>
    <w:rsid w:val="00BD0E69"/>
    <w:rsid w:val="00BF7B5B"/>
    <w:rsid w:val="00C32EC9"/>
    <w:rsid w:val="00C87F63"/>
    <w:rsid w:val="00CA38E9"/>
    <w:rsid w:val="00CB0A41"/>
    <w:rsid w:val="00CC6552"/>
    <w:rsid w:val="00CE4189"/>
    <w:rsid w:val="00D211EB"/>
    <w:rsid w:val="00D425D9"/>
    <w:rsid w:val="00D42C1A"/>
    <w:rsid w:val="00D511D5"/>
    <w:rsid w:val="00D53700"/>
    <w:rsid w:val="00D91272"/>
    <w:rsid w:val="00D934A5"/>
    <w:rsid w:val="00DC2D1E"/>
    <w:rsid w:val="00DE2E02"/>
    <w:rsid w:val="00E00425"/>
    <w:rsid w:val="00E5096B"/>
    <w:rsid w:val="00E6164B"/>
    <w:rsid w:val="00EA16BA"/>
    <w:rsid w:val="00ED37FD"/>
    <w:rsid w:val="00F36C63"/>
    <w:rsid w:val="00F75197"/>
    <w:rsid w:val="00F92D51"/>
    <w:rsid w:val="00FA3F24"/>
    <w:rsid w:val="00FB564A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FEE0D"/>
  <w14:defaultImageDpi w14:val="32767"/>
  <w15:docId w15:val="{165A56C3-BDA6-40EC-B27A-D2A125EB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552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552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AEF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B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E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5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2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6552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6552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4AEF"/>
    <w:rPr>
      <w:rFonts w:eastAsiaTheme="majorEastAsia" w:cstheme="majorBidi"/>
      <w:b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B1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D7B"/>
  </w:style>
  <w:style w:type="paragraph" w:styleId="Footer">
    <w:name w:val="footer"/>
    <w:basedOn w:val="Normal"/>
    <w:link w:val="FooterChar"/>
    <w:uiPriority w:val="99"/>
    <w:unhideWhenUsed/>
    <w:rsid w:val="008B1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3878</Characters>
  <Application>Microsoft Office Word</Application>
  <DocSecurity>0</DocSecurity>
  <Lines>121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Rasch</dc:creator>
  <cp:keywords/>
  <dc:description/>
  <cp:lastModifiedBy>Irma Cruz-White</cp:lastModifiedBy>
  <cp:revision>3</cp:revision>
  <dcterms:created xsi:type="dcterms:W3CDTF">2021-07-29T20:49:00Z</dcterms:created>
  <dcterms:modified xsi:type="dcterms:W3CDTF">2021-07-29T20:57:00Z</dcterms:modified>
</cp:coreProperties>
</file>